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7316A" w14:textId="1DD54A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836F7">
        <w:rPr>
          <w:rFonts w:ascii="Arial" w:eastAsia="SimSun" w:hAnsi="Arial"/>
          <w:b/>
          <w:i/>
          <w:noProof/>
          <w:color w:val="auto"/>
          <w:sz w:val="28"/>
          <w:lang w:eastAsia="en-US"/>
        </w:rPr>
        <w:t>S2-2</w:t>
      </w:r>
      <w:r w:rsidR="00061913" w:rsidRPr="002836F7">
        <w:rPr>
          <w:rFonts w:ascii="Arial" w:eastAsia="SimSun" w:hAnsi="Arial"/>
          <w:b/>
          <w:i/>
          <w:noProof/>
          <w:color w:val="auto"/>
          <w:sz w:val="28"/>
          <w:lang w:eastAsia="en-US"/>
        </w:rPr>
        <w:t>2</w:t>
      </w:r>
      <w:r w:rsidR="001F0BF7" w:rsidRPr="002836F7">
        <w:rPr>
          <w:rFonts w:ascii="Arial" w:eastAsia="SimSun" w:hAnsi="Arial"/>
          <w:b/>
          <w:i/>
          <w:noProof/>
          <w:color w:val="auto"/>
          <w:sz w:val="28"/>
          <w:lang w:eastAsia="en-US"/>
        </w:rPr>
        <w:t>0</w:t>
      </w:r>
      <w:r w:rsidR="002836F7" w:rsidRPr="002836F7">
        <w:rPr>
          <w:rFonts w:ascii="Arial" w:eastAsia="SimSun" w:hAnsi="Arial"/>
          <w:b/>
          <w:i/>
          <w:noProof/>
          <w:color w:val="auto"/>
          <w:sz w:val="28"/>
          <w:lang w:eastAsia="en-US"/>
        </w:rPr>
        <w:t>8799</w:t>
      </w:r>
    </w:p>
    <w:p w14:paraId="71DFA9F0" w14:textId="1B8D1301" w:rsidR="00A24F28" w:rsidRPr="003244C5" w:rsidRDefault="00FB251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w:t>
      </w:r>
      <w:r w:rsidR="0011076A" w:rsidRPr="00880B08">
        <w:rPr>
          <w:rFonts w:ascii="Arial" w:eastAsia="Arial Unicode MS" w:hAnsi="Arial" w:cs="Arial"/>
          <w:b/>
          <w:bCs/>
          <w:sz w:val="24"/>
        </w:rPr>
        <w:t>,</w:t>
      </w:r>
      <w:r w:rsidRPr="00FB251B">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0011076A" w:rsidRPr="00880B08">
        <w:rPr>
          <w:rFonts w:ascii="Arial" w:eastAsia="Arial Unicode MS" w:hAnsi="Arial" w:cs="Arial"/>
          <w:b/>
          <w:bCs/>
          <w:sz w:val="24"/>
        </w:rPr>
        <w:t xml:space="preserve"> </w:t>
      </w:r>
      <w:r w:rsidR="00183D6E">
        <w:rPr>
          <w:rFonts w:ascii="Arial" w:eastAsia="Arial Unicode MS" w:hAnsi="Arial" w:cs="Arial"/>
          <w:b/>
          <w:bCs/>
          <w:sz w:val="24"/>
        </w:rPr>
        <w:t>October</w:t>
      </w:r>
      <w:bookmarkStart w:id="0" w:name="_GoBack"/>
      <w:bookmarkEnd w:id="0"/>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2836F7">
        <w:rPr>
          <w:rFonts w:ascii="Arial" w:hAnsi="Arial" w:cs="Arial"/>
          <w:b/>
          <w:bCs/>
          <w:color w:val="F2F2F2" w:themeColor="background1" w:themeShade="F2"/>
        </w:rPr>
        <w:t>(revision of S2-2</w:t>
      </w:r>
      <w:r w:rsidR="00061913" w:rsidRPr="002836F7">
        <w:rPr>
          <w:rFonts w:ascii="Arial" w:hAnsi="Arial" w:cs="Arial"/>
          <w:b/>
          <w:bCs/>
          <w:color w:val="F2F2F2" w:themeColor="background1" w:themeShade="F2"/>
        </w:rPr>
        <w:t>2</w:t>
      </w:r>
      <w:r w:rsidR="001F0BF7" w:rsidRPr="002836F7">
        <w:rPr>
          <w:rFonts w:ascii="Arial" w:hAnsi="Arial" w:cs="Arial"/>
          <w:b/>
          <w:bCs/>
          <w:color w:val="F2F2F2" w:themeColor="background1" w:themeShade="F2"/>
        </w:rPr>
        <w:t>0</w:t>
      </w:r>
      <w:r w:rsidR="003244C5" w:rsidRPr="002836F7">
        <w:rPr>
          <w:rFonts w:ascii="Arial" w:hAnsi="Arial" w:cs="Arial"/>
          <w:b/>
          <w:bCs/>
          <w:color w:val="F2F2F2" w:themeColor="background1" w:themeShade="F2"/>
        </w:rPr>
        <w:t>xxxx)</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Heading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17F09ADD" w:rsidR="00495217" w:rsidRPr="00495217" w:rsidRDefault="00495217" w:rsidP="008754B1">
      <w:pPr>
        <w:jc w:val="both"/>
        <w:rPr>
          <w:rFonts w:eastAsiaTheme="minorEastAsia"/>
          <w:lang w:eastAsia="zh-CN"/>
        </w:rPr>
      </w:pPr>
      <w:r>
        <w:rPr>
          <w:rFonts w:eastAsiaTheme="minorEastAsia" w:hint="eastAsia"/>
          <w:lang w:eastAsia="zh-CN"/>
        </w:rPr>
        <w:t>2</w:t>
      </w:r>
      <w:r>
        <w:rPr>
          <w:rFonts w:eastAsiaTheme="minorEastAsia"/>
          <w:lang w:eastAsia="zh-CN"/>
        </w:rPr>
        <w:t>. Add conclusion part</w:t>
      </w:r>
      <w:r w:rsidR="008B0892">
        <w:rPr>
          <w:rFonts w:eastAsiaTheme="minorEastAsia"/>
          <w:lang w:eastAsia="zh-CN"/>
        </w:rPr>
        <w:t xml:space="preserve"> based on discussion in last meeting</w:t>
      </w:r>
    </w:p>
    <w:p w14:paraId="1A4BA946" w14:textId="73E93410" w:rsidR="00216142" w:rsidRDefault="00756033" w:rsidP="00216142">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KI#6 includes two parts 1) principles and enhancements introduced by </w:t>
      </w:r>
      <w:r w:rsidR="00216142">
        <w:rPr>
          <w:rFonts w:eastAsiaTheme="minorEastAsia"/>
          <w:lang w:eastAsia="zh-CN"/>
        </w:rPr>
        <w:t xml:space="preserve">some </w:t>
      </w:r>
      <w:r>
        <w:rPr>
          <w:rFonts w:eastAsiaTheme="minorEastAsia"/>
          <w:lang w:eastAsia="zh-CN"/>
        </w:rPr>
        <w:t xml:space="preserve">solutions for KI#6; 2) </w:t>
      </w:r>
      <w:r w:rsidR="00216142">
        <w:rPr>
          <w:rFonts w:eastAsiaTheme="minorEastAsia"/>
          <w:lang w:eastAsia="zh-CN"/>
        </w:rPr>
        <w:t xml:space="preserve">Conditions for solutions that have </w:t>
      </w:r>
      <w:r w:rsidR="00216142" w:rsidRPr="00216142">
        <w:rPr>
          <w:rFonts w:eastAsiaTheme="minorEastAsia"/>
          <w:lang w:eastAsia="zh-CN"/>
        </w:rPr>
        <w:t>no normative impacts</w:t>
      </w:r>
      <w:r w:rsidR="00216142">
        <w:rPr>
          <w:rFonts w:eastAsiaTheme="minorEastAsia"/>
          <w:lang w:eastAsia="zh-CN"/>
        </w:rPr>
        <w:t>.</w:t>
      </w:r>
    </w:p>
    <w:p w14:paraId="24738F04" w14:textId="77777777" w:rsidR="00CA6115" w:rsidRPr="00927C1B" w:rsidRDefault="00CA6115" w:rsidP="00CA6115">
      <w:pPr>
        <w:pStyle w:val="Heading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815ACF" w14:textId="77777777" w:rsidR="00021896" w:rsidRDefault="00021896" w:rsidP="00021896">
      <w:pPr>
        <w:pStyle w:val="Heading2"/>
      </w:pPr>
      <w:bookmarkStart w:id="3" w:name="_Toc113169873"/>
      <w:bookmarkEnd w:id="2"/>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re-connecting to the 5GS is possible but results in long UP paths because of e.g</w:t>
      </w:r>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77777777" w:rsidR="00021896" w:rsidRDefault="00021896" w:rsidP="00021896">
      <w:r>
        <w:t>In the first case, connecting to non-integrated WIFI access should be avoided based on the information known by the 5GC. This requires an indication from the 5GC to the UE to avoid switching away to non-integrated WIFI access.</w:t>
      </w:r>
    </w:p>
    <w:p w14:paraId="423AAC49" w14:textId="77777777" w:rsidR="00021896" w:rsidRDefault="00021896" w:rsidP="00021896">
      <w:r>
        <w:t xml:space="preserve">In other cases, whether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4" w:name="_Hlk107741224"/>
      <w:r>
        <w:t>whether the 5GC currently applies EC treatment</w:t>
      </w:r>
      <w:bookmarkEnd w:id="4"/>
      <w:r>
        <w:t xml:space="preserve">, e.g., this may trigger the application logic to control its traffic over different accesses, e.g., based on latency monitoring. </w:t>
      </w:r>
    </w:p>
    <w:p w14:paraId="5FF037F8" w14:textId="77777777" w:rsidR="00021896" w:rsidRDefault="00021896" w:rsidP="00021896">
      <w:r>
        <w:lastRenderedPageBreak/>
        <w:t xml:space="preserve">In the second and third cases above, even (re-)connecting to 5GC via non-3GPP access should be avoided. In these cases, the 5GC has the information to decide whether this is needed or not. Thus, it is required that the 5GS sends 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5" w:author="Huawei" w:date="2022-09-11T14:22:00Z">
            <w:rPr/>
          </w:rPrChange>
        </w:rPr>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6"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7777777"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However, this status indication cannot guarantee if the UE indeed will get the treatment of “edge anchored” at the time and location when a PDU session is established. The solution makes no reference whether the URSP can be updated based on the AF guidance at run time. Solution #49 proposes to dynamically indicate “ongoing traffic offload” in the RSD. 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t>
      </w:r>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 xml:space="preserve">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Pr="00A04A30">
        <w:t>ePCO</w:t>
      </w:r>
      <w:proofErr w:type="spellEnd"/>
      <w:r w:rsidRPr="00A04A30">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Solution #44 is similar to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77777777" w:rsidR="00021896" w:rsidRPr="00A04A30" w:rsidRDefault="00021896" w:rsidP="00021896">
      <w:r w:rsidRPr="00A04A30">
        <w:t xml:space="preserve">Providing indication to the UE to avoid switching to non-3GPP access has been proposed in a single solution. Solution#41 proposes to apply the existing URSP rules for this, i.e., setting the Access Type Preference to "3GPP" for the given EC traffic. Besides, for MA PDU sessions, it proposes to use the ATSSS rules to avoid going to non-3GPP access. </w:t>
      </w:r>
    </w:p>
    <w:p w14:paraId="0A197FA0" w14:textId="77777777" w:rsidR="00021896" w:rsidRPr="00A04A30" w:rsidRDefault="00021896" w:rsidP="00021896">
      <w:pPr>
        <w:pStyle w:val="NO"/>
      </w:pPr>
      <w:r w:rsidRPr="00A04A30">
        <w:t>NOTE 2:</w:t>
      </w:r>
      <w:r w:rsidRPr="00A04A30">
        <w:tab/>
        <w:t xml:space="preserve">Recent update to 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lastRenderedPageBreak/>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77777777" w:rsidR="00021896" w:rsidRPr="00A04A30" w:rsidRDefault="00021896" w:rsidP="00021896">
      <w:pPr>
        <w:pStyle w:val="B1"/>
      </w:pPr>
      <w:r w:rsidRPr="00A04A30">
        <w:tab/>
        <w:t>1.</w:t>
      </w:r>
      <w:r w:rsidRPr="00A04A30">
        <w:tab/>
        <w:t>SMF rejects PDU session establishment from non-3GPP access if EC traffic handling. This requires multi-PDU session capable UEs. Also, if it is not the same SMF, SMF cannot know if the given traffic is EC or not in all connectivity models.</w:t>
      </w:r>
    </w:p>
    <w:p w14:paraId="50311DC9" w14:textId="77777777" w:rsidR="00021896" w:rsidRPr="00A04A30" w:rsidRDefault="00021896" w:rsidP="00021896">
      <w:pPr>
        <w:pStyle w:val="B1"/>
      </w:pPr>
      <w:r w:rsidRPr="00A04A30">
        <w:tab/>
        <w:t>2.</w:t>
      </w:r>
      <w:r w:rsidRPr="00A04A30">
        <w:tab/>
        <w:t>UE decides PDU Session handover according to NWDAF analytics. This requires UE registration to non-3GPP while still using 3GPP access for its sessions. It also requires real-time analytics. 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t>
      </w:r>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3883F039" w14:textId="77777777" w:rsidR="00021896" w:rsidRDefault="00021896" w:rsidP="00021896">
      <w:r>
        <w:t xml:space="preserve">  </w:t>
      </w:r>
    </w:p>
    <w:p w14:paraId="38A37DB2" w14:textId="77777777" w:rsidR="00021896" w:rsidRPr="00823432" w:rsidRDefault="00021896" w:rsidP="00021896">
      <w:pPr>
        <w:rPr>
          <w:rFonts w:eastAsia="MS Mincho"/>
          <w:bCs/>
        </w:rPr>
      </w:pPr>
    </w:p>
    <w:p w14:paraId="7319D7F9" w14:textId="77777777" w:rsidR="00021896" w:rsidRPr="0042466D" w:rsidRDefault="00021896" w:rsidP="00021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1FF12253" w14:textId="77777777" w:rsidR="000C6FE8" w:rsidRDefault="000C6FE8" w:rsidP="000C6FE8">
      <w:pPr>
        <w:pStyle w:val="Heading2"/>
      </w:pPr>
      <w:r>
        <w:t>8.6</w:t>
      </w:r>
      <w:r>
        <w:tab/>
        <w:t>Conclusion for KI#6:</w:t>
      </w:r>
      <w:r w:rsidRPr="002C625D">
        <w:t xml:space="preserve"> Avoiding UE to switch away from EC PDU Session</w:t>
      </w:r>
    </w:p>
    <w:p w14:paraId="58873A92" w14:textId="77777777" w:rsidR="00FC43F5" w:rsidRDefault="00FC43F5" w:rsidP="00FC43F5">
      <w:pPr>
        <w:rPr>
          <w:ins w:id="7" w:author="Huawei" w:date="2022-09-11T14:49:00Z"/>
        </w:rPr>
      </w:pPr>
      <w:ins w:id="8" w:author="Huawei" w:date="2022-09-11T14:49:00Z">
        <w:r>
          <w:t>In order to support KI#6, it is concluded with the following principles:</w:t>
        </w:r>
      </w:ins>
    </w:p>
    <w:p w14:paraId="56DED57E" w14:textId="77777777" w:rsidR="00FC43F5" w:rsidRDefault="00FC43F5" w:rsidP="00FC43F5">
      <w:pPr>
        <w:pStyle w:val="B1"/>
        <w:rPr>
          <w:ins w:id="9" w:author="Huawei" w:date="2022-09-11T14:49:00Z"/>
        </w:rPr>
      </w:pPr>
      <w:ins w:id="10" w:author="Huawei" w:date="2022-09-11T14:49:00Z">
        <w:r>
          <w:t>-</w:t>
        </w:r>
        <w:r>
          <w:tab/>
          <w:t>SMF provides an indication included in PCO to UE to indicate the traffic identified by a flow descriptor should be avoided to switching away from 3GPP access.</w:t>
        </w:r>
      </w:ins>
    </w:p>
    <w:p w14:paraId="3DB1368A" w14:textId="52C9F21A" w:rsidR="00FC43F5" w:rsidRDefault="00FC43F5" w:rsidP="00FC43F5">
      <w:pPr>
        <w:pStyle w:val="NO"/>
        <w:rPr>
          <w:ins w:id="11" w:author="Huawei" w:date="2022-09-11T14:49:00Z"/>
        </w:rPr>
      </w:pPr>
      <w:ins w:id="12" w:author="Huawei" w:date="2022-09-11T14:49:00Z">
        <w:r w:rsidRPr="00F944CD">
          <w:t xml:space="preserve">NOTE </w:t>
        </w:r>
        <w:r>
          <w:t>1</w:t>
        </w:r>
        <w:r w:rsidRPr="00F944CD">
          <w:t xml:space="preserve">: </w:t>
        </w:r>
        <w:r w:rsidRPr="00F944CD">
          <w:tab/>
          <w:t xml:space="preserve">The indication maybe provided </w:t>
        </w:r>
      </w:ins>
      <w:ins w:id="13" w:author="Huawei" w:date="2022-09-13T17:42:00Z">
        <w:r w:rsidR="00B15E49">
          <w:t xml:space="preserve">by the UE </w:t>
        </w:r>
      </w:ins>
      <w:ins w:id="14" w:author="Huawei" w:date="2022-09-11T14:49:00Z">
        <w:r w:rsidRPr="00F944CD">
          <w:t xml:space="preserve">to UE Applications </w:t>
        </w:r>
        <w:r>
          <w:t xml:space="preserve">corresponding to the traffic </w:t>
        </w:r>
        <w:r w:rsidRPr="00F944CD">
          <w:t>that use the PDU Session. How the UE Applications use the indication (e.g. select a specific network interface as described in Solution #45)</w:t>
        </w:r>
      </w:ins>
      <w:ins w:id="15" w:author="Huawei" w:date="2022-09-13T17:47:00Z">
        <w:r w:rsidR="0054126F">
          <w:t xml:space="preserve"> is </w:t>
        </w:r>
      </w:ins>
      <w:ins w:id="16" w:author="Huawei" w:date="2022-09-13T17:48:00Z">
        <w:r w:rsidR="00E47384">
          <w:t>up to</w:t>
        </w:r>
      </w:ins>
      <w:ins w:id="17" w:author="Huawei" w:date="2022-09-13T17:47:00Z">
        <w:r w:rsidR="0054126F">
          <w:t xml:space="preserve"> implementation</w:t>
        </w:r>
      </w:ins>
      <w:ins w:id="18" w:author="Huawei" w:date="2022-09-11T14:49:00Z">
        <w:r w:rsidRPr="00F944CD">
          <w:t>.</w:t>
        </w:r>
      </w:ins>
    </w:p>
    <w:p w14:paraId="7D520B4F" w14:textId="3548EBB9" w:rsidR="00FC43F5" w:rsidRDefault="00FC43F5" w:rsidP="00FC43F5">
      <w:pPr>
        <w:rPr>
          <w:ins w:id="19" w:author="Huawei" w:date="2022-09-11T14:49:00Z"/>
        </w:rPr>
      </w:pPr>
      <w:ins w:id="20" w:author="Huawei" w:date="2022-09-11T14:49:00Z">
        <w:r>
          <w:t>The following is proposed for the normative phase: re-use solutions with no normative i</w:t>
        </w:r>
        <w:r w:rsidRPr="00FF449A">
          <w:t>mpact</w:t>
        </w:r>
        <w:r>
          <w:t>s</w:t>
        </w:r>
        <w:r w:rsidRPr="00FF449A">
          <w:t>.</w:t>
        </w:r>
      </w:ins>
    </w:p>
    <w:p w14:paraId="4F88D8D3" w14:textId="7D43B57B" w:rsidR="00FC43F5" w:rsidRDefault="00FC43F5" w:rsidP="00FC43F5">
      <w:pPr>
        <w:pStyle w:val="B1"/>
        <w:rPr>
          <w:ins w:id="21" w:author="Huawei" w:date="2022-09-11T14:49:00Z"/>
        </w:rPr>
      </w:pPr>
      <w:ins w:id="22" w:author="Huawei" w:date="2022-09-11T14:49:00Z">
        <w:r>
          <w:t>-</w:t>
        </w:r>
        <w:r>
          <w:tab/>
        </w:r>
        <w:r w:rsidRPr="00FC43F5">
          <w:t xml:space="preserve">If </w:t>
        </w:r>
      </w:ins>
      <w:ins w:id="23" w:author="Huawei" w:date="2022-09-11T14:50:00Z">
        <w:r w:rsidR="00737398">
          <w:t xml:space="preserve">the </w:t>
        </w:r>
      </w:ins>
      <w:ins w:id="24" w:author="Huawei" w:date="2022-09-11T14:49:00Z">
        <w:r w:rsidRPr="00FC43F5">
          <w:t>UE Application is aware of the use of EC service, the UE Application selects a specific interface for this application traffic. (Solution #45)</w:t>
        </w:r>
        <w:r w:rsidRPr="00FF449A">
          <w:t xml:space="preserve"> </w:t>
        </w:r>
      </w:ins>
    </w:p>
    <w:p w14:paraId="4FF2EBB2" w14:textId="77777777" w:rsidR="00FC43F5" w:rsidRDefault="00FC43F5" w:rsidP="00FC43F5">
      <w:pPr>
        <w:pStyle w:val="B1"/>
        <w:rPr>
          <w:ins w:id="25" w:author="Huawei" w:date="2022-09-11T14:49:00Z"/>
        </w:rPr>
      </w:pPr>
      <w:ins w:id="26" w:author="Huawei" w:date="2022-09-11T14:49:00Z">
        <w:r>
          <w:t>-</w:t>
        </w:r>
        <w:r>
          <w:tab/>
        </w:r>
        <w:r w:rsidRPr="00FC43F5">
          <w:rPr>
            <w:rFonts w:hint="eastAsia"/>
          </w:rPr>
          <w:t>W</w:t>
        </w:r>
        <w:r w:rsidRPr="00FC43F5">
          <w:t xml:space="preserve">hen UE establishes a MA PDU Session, the SMF </w:t>
        </w:r>
        <w:r>
          <w:t>configures ATSSS rules for this MA PDU Session by providing</w:t>
        </w:r>
        <w:r w:rsidRPr="00FF449A">
          <w:t xml:space="preserve"> guidance to the UE not to switch traffic from 3GPP access.</w:t>
        </w:r>
        <w:r>
          <w:t xml:space="preserve"> (Solution#41)</w:t>
        </w:r>
      </w:ins>
    </w:p>
    <w:bookmarkEnd w:id="3"/>
    <w:p w14:paraId="047ECBC5" w14:textId="77777777" w:rsidR="00CA089A" w:rsidRDefault="00CA089A" w:rsidP="00894F1D">
      <w:pPr>
        <w:rPr>
          <w:lang w:val="en-US" w:eastAsia="en-US"/>
        </w:rPr>
      </w:pPr>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BF696" w14:textId="77777777" w:rsidR="00642A2F" w:rsidRDefault="00642A2F">
      <w:r>
        <w:separator/>
      </w:r>
    </w:p>
    <w:p w14:paraId="311F9170" w14:textId="77777777" w:rsidR="00642A2F" w:rsidRDefault="00642A2F"/>
  </w:endnote>
  <w:endnote w:type="continuationSeparator" w:id="0">
    <w:p w14:paraId="6A0BBC9C" w14:textId="77777777" w:rsidR="00642A2F" w:rsidRDefault="00642A2F">
      <w:r>
        <w:continuationSeparator/>
      </w:r>
    </w:p>
    <w:p w14:paraId="5F4F963F" w14:textId="77777777" w:rsidR="00642A2F" w:rsidRDefault="00642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78A41" w14:textId="77777777" w:rsidR="00642A2F" w:rsidRDefault="00642A2F">
      <w:r>
        <w:separator/>
      </w:r>
    </w:p>
    <w:p w14:paraId="225FECDB" w14:textId="77777777" w:rsidR="00642A2F" w:rsidRDefault="00642A2F"/>
  </w:footnote>
  <w:footnote w:type="continuationSeparator" w:id="0">
    <w:p w14:paraId="21266DD2" w14:textId="77777777" w:rsidR="00642A2F" w:rsidRDefault="00642A2F">
      <w:r>
        <w:continuationSeparator/>
      </w:r>
    </w:p>
    <w:p w14:paraId="5A4FCFDA" w14:textId="77777777" w:rsidR="00642A2F" w:rsidRDefault="00642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6F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2A2F"/>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1B"/>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688C548-3DCB-44A2-9DA2-333941EC7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1653</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evaluation and conclusion</vt:lpstr>
      <vt:lpstr/>
    </vt:vector>
  </TitlesOfParts>
  <Company>Huawei Technologies</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evaluation and conclusion</dc:title>
  <dc:subject/>
  <dc:creator>Patrice Hédé</dc:creator>
  <cp:keywords/>
  <cp:lastModifiedBy>Patrice Hédé</cp:lastModifiedBy>
  <cp:revision>4</cp:revision>
  <cp:lastPrinted>2018-08-13T16:59:00Z</cp:lastPrinted>
  <dcterms:created xsi:type="dcterms:W3CDTF">2022-09-30T14:33:00Z</dcterms:created>
  <dcterms:modified xsi:type="dcterms:W3CDTF">2022-09-30T14:33:00Z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1664548286</vt:lpwstr>
  </property>
</Properties>
</file>